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sz w:val="48"/>
          <w:szCs w:val="48"/>
        </w:rPr>
      </w:pPr>
      <w:r>
        <w:rPr>
          <w:sz w:val="32"/>
          <w:szCs w:val="32"/>
        </w:rPr>
        <w:t>福建第二轻工业学校2016年聘请兼职教师岗位及要求</w:t>
      </w:r>
    </w:p>
    <w:tbl>
      <w:tblPr>
        <w:tblW w:w="85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503"/>
        <w:gridCol w:w="3872"/>
        <w:gridCol w:w="27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5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聘请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38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其他任职条件</w:t>
            </w:r>
          </w:p>
        </w:tc>
        <w:tc>
          <w:tcPr>
            <w:tcW w:w="27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13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美容美体专业教师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（专业带头人）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具有本专业中级及以上专业技术职称（或相应级别执业资格）或高级工及以上技术等级职业资格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1、教学任务：承担美容美体专业相关课程12节/周以上。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2、担任美容美体专业专业带头人。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3、完成学校安排的与岗位相关的其他工作。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13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美发与形象设计专业教师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(专业带头人)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具有本专业中级及以上专业技术职称（或相应级别执业资格）或技师及以上技术等级职业资格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1、教学任务：承担美发与形象设计专业相关课程12节/周以上。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2、担任美发与形象设计专业专业带头人。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3、完成学校安排的与岗位相关的其他工作。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13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美发与形象设计专业教师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具有本专业中级及以上专业技术职称（或相应级别执业资格）或高级工及以上技术等级职业资格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1、教学任务：承担美发与形象设计专业相关课程6节/周以上。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2、完成学校安排的与岗位相关的其他工作。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13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中餐烹饪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专业教师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具有本专业中级及以上专业技术职称（或相应级别执业资格）或高级工及以上技术等级职业资格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1、教学任务：承担中餐烹饪专业相关课程12节/周以上。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2、完成学校安排的与岗位相关的其他工作。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3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中餐烹饪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专业教师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(专业带头人)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具有本专业中级及以上专业技术职称（或相应级别执业资格）或技师及以上技术等级职业资格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1、教学任务：承担中餐烹饪专业相关课程12节/周以上。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2、担任中餐烹饪专业专业带头人。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3、完成学校安排的与岗位相关的其他工作。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13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网络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专业教师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具有本专业中级及以上专业技术职称（或相应级别执业资格）或技师及以上技术等级职业资格</w:t>
            </w:r>
          </w:p>
        </w:tc>
        <w:tc>
          <w:tcPr>
            <w:tcW w:w="2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1、教学任务：承担计算机网络专业相关课程12节/周以上。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2、协助联系计算机网络专业顶岗实习企业，并做好任务安排。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3、参与计算机网络专业的专业建设。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4、完成学校安排的与岗位相关的其他工作。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A0BDD"/>
    <w:rsid w:val="052A0B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2016-12-02T08:55:00Z</dcterms:created>
  <dc:creator>guoqiang</dc:creator>
  <cp:lastModifiedBy>guoqiang</cp:lastModifiedBy>
  <dcterms:modified xsi:type="dcterms:W3CDTF">2016-12-02T08:56:06Z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