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left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1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1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1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right="0" w:rightChars="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1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1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元阳县联合建安有限责任公司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right="0" w:rightChars="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1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1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2023年招聘计划表</w:t>
      </w:r>
    </w:p>
    <w:tbl>
      <w:tblPr>
        <w:tblStyle w:val="4"/>
        <w:tblpPr w:leftFromText="180" w:rightFromText="180" w:vertAnchor="text" w:horzAnchor="page" w:tblpX="490" w:tblpY="420"/>
        <w:tblOverlap w:val="never"/>
        <w:tblW w:w="11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75"/>
        <w:gridCol w:w="810"/>
        <w:gridCol w:w="1005"/>
        <w:gridCol w:w="825"/>
        <w:gridCol w:w="1890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招聘</w:t>
            </w: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岗位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招聘人数（人）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年龄</w:t>
            </w: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要求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学历要求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</w:rPr>
              <w:t>要求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sz w:val="22"/>
                <w:szCs w:val="20"/>
                <w:lang w:val="en-US" w:eastAsia="zh-CN"/>
              </w:rPr>
              <w:t>岗位具体要求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资料员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30周岁  以内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中专及以上</w:t>
            </w: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  <w:t>汉语言文学、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  <w:t>管理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法律专业等</w:t>
            </w:r>
          </w:p>
        </w:tc>
        <w:tc>
          <w:tcPr>
            <w:tcW w:w="50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1.身体健康、形象良好，无不良嗜好；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2.熟练掌握公文排版相关技能，熟悉收发文操作流程；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3.具备一定的公文写作能力，能熟练使用office办公软件；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资料员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具有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以上工作经验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有限考虑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；</w:t>
            </w:r>
          </w:p>
          <w:p>
            <w:pPr>
              <w:spacing w:beforeLines="0" w:afterLines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5.文员具有相关法律知识者有限考虑。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文员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25周岁以内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大专及以上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</w:p>
        </w:tc>
        <w:tc>
          <w:tcPr>
            <w:tcW w:w="50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造价员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35周岁以内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中专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  <w:t>及以上</w:t>
            </w: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建筑工程、市政工程、工程管理、工程造价、规划设计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类</w:t>
            </w:r>
          </w:p>
        </w:tc>
        <w:tc>
          <w:tcPr>
            <w:tcW w:w="50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施工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管理相关工作流程和要点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熟练掌握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施工合同及图纸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运用；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熟练使用 CAD 及其他办公软件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具备一定的公文写作能力，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管理能力及执行力；</w:t>
            </w:r>
          </w:p>
          <w:p>
            <w:pPr>
              <w:spacing w:beforeLines="0" w:afterLine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5.工程师需持有相关资格证书。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高级工程师或一级建造师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40周岁以内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</w:p>
        </w:tc>
        <w:tc>
          <w:tcPr>
            <w:tcW w:w="50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质量安全员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1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1"/>
                <w:lang w:val="en-US" w:eastAsia="zh-CN"/>
              </w:rPr>
              <w:t>安全管理类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1.具有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安全管理相关工作经验；                                                  2.掌握安全生产管理专业知识和国家安全生产的法律法规;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3.熟悉安全生产规范，能对企业的安全生产相关规章制度进行修改和完善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具有较强的安全防范意识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4.具备一定的公文写作能力，能熟练使用office办公软件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5.有安全员证优先考虑。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jQxNjc2YjYzYzdjYjAxYWU3MzQ0YWMyODIzYWYifQ=="/>
  </w:docVars>
  <w:rsids>
    <w:rsidRoot w:val="443E4607"/>
    <w:rsid w:val="1C2A4BEA"/>
    <w:rsid w:val="443E4607"/>
    <w:rsid w:val="539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514</Characters>
  <Lines>0</Lines>
  <Paragraphs>0</Paragraphs>
  <TotalTime>3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2023-02-27T05:41:00Z</dcterms:created>
  <dc:creator>t</dc:creator>
  <cp:lastModifiedBy>栗</cp:lastModifiedBy>
  <dcterms:modified xsi:type="dcterms:W3CDTF">2023-03-21T08:58:43Z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06285617DFAD4171B81AF99F7888AC77</vt:lpwstr>
  </property>
</Properties>
</file>