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F6" w:rsidRDefault="006A7FF6" w:rsidP="006A7FF6">
      <w:pPr>
        <w:spacing w:line="560" w:lineRule="exact"/>
        <w:rPr>
          <w:rFonts w:ascii="黑体" w:eastAsia="黑体" w:hAnsi="黑体" w:cs="黑体"/>
          <w:color w:val="000000"/>
        </w:rPr>
      </w:pPr>
      <w:r>
        <w:rPr>
          <w:rFonts w:ascii="黑体" w:eastAsia="黑体" w:hAnsi="黑体" w:cs="黑体" w:hint="eastAsia"/>
          <w:color w:val="000000"/>
        </w:rPr>
        <w:t>附件1：</w:t>
      </w:r>
      <w:bookmarkStart w:id="0" w:name="_GoBack"/>
      <w:bookmarkEnd w:id="0"/>
    </w:p>
    <w:p w:rsidR="006A7FF6" w:rsidRDefault="006A7FF6" w:rsidP="006A7FF6">
      <w:pPr>
        <w:spacing w:line="560" w:lineRule="exact"/>
        <w:jc w:val="center"/>
        <w:rPr>
          <w:rFonts w:ascii="方正小标宋简体" w:eastAsia="方正小标宋简体" w:hAnsi="方正小标宋简体" w:cs="方正小标宋简体"/>
          <w:b/>
          <w:bCs/>
          <w:sz w:val="48"/>
          <w:szCs w:val="48"/>
        </w:rPr>
      </w:pPr>
      <w:r>
        <w:rPr>
          <w:rFonts w:ascii="仿宋" w:hAnsi="仿宋" w:cs="仿宋_GB2312" w:hint="eastAsia"/>
          <w:b/>
          <w:bCs/>
          <w:sz w:val="36"/>
          <w:szCs w:val="36"/>
        </w:rPr>
        <w:t>万安县城</w:t>
      </w:r>
      <w:proofErr w:type="gramStart"/>
      <w:r>
        <w:rPr>
          <w:rFonts w:ascii="仿宋" w:hAnsi="仿宋" w:cs="仿宋_GB2312" w:hint="eastAsia"/>
          <w:b/>
          <w:bCs/>
          <w:sz w:val="36"/>
          <w:szCs w:val="36"/>
        </w:rPr>
        <w:t>控投资</w:t>
      </w:r>
      <w:proofErr w:type="gramEnd"/>
      <w:r>
        <w:rPr>
          <w:rFonts w:ascii="仿宋" w:hAnsi="仿宋" w:cs="仿宋_GB2312" w:hint="eastAsia"/>
          <w:b/>
          <w:bCs/>
          <w:sz w:val="36"/>
          <w:szCs w:val="36"/>
        </w:rPr>
        <w:t>集团有限公司招聘岗位及任职要求</w:t>
      </w:r>
    </w:p>
    <w:tbl>
      <w:tblPr>
        <w:tblpPr w:leftFromText="180" w:rightFromText="180" w:vertAnchor="text" w:horzAnchor="page" w:tblpXSpec="center" w:tblpY="223"/>
        <w:tblOverlap w:val="never"/>
        <w:tblW w:w="4838" w:type="pct"/>
        <w:jc w:val="center"/>
        <w:tblLayout w:type="fixed"/>
        <w:tblLook w:val="04A0" w:firstRow="1" w:lastRow="0" w:firstColumn="1" w:lastColumn="0" w:noHBand="0" w:noVBand="1"/>
      </w:tblPr>
      <w:tblGrid>
        <w:gridCol w:w="814"/>
        <w:gridCol w:w="1412"/>
        <w:gridCol w:w="4737"/>
        <w:gridCol w:w="1283"/>
      </w:tblGrid>
      <w:tr w:rsidR="006A7FF6" w:rsidTr="00447A3A">
        <w:trPr>
          <w:trHeight w:val="853"/>
          <w:jc w:val="center"/>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b/>
                <w:bCs/>
                <w:color w:val="000000"/>
                <w:sz w:val="22"/>
                <w:szCs w:val="22"/>
              </w:rPr>
            </w:pPr>
            <w:r>
              <w:rPr>
                <w:rStyle w:val="font11"/>
                <w:rFonts w:hint="default"/>
                <w:lang w:bidi="ar"/>
              </w:rPr>
              <w:t>序号</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b/>
                <w:bCs/>
                <w:color w:val="000000"/>
                <w:sz w:val="22"/>
                <w:szCs w:val="22"/>
              </w:rPr>
            </w:pPr>
            <w:r>
              <w:rPr>
                <w:rStyle w:val="font21"/>
                <w:rFonts w:hint="default"/>
                <w:lang w:bidi="ar"/>
              </w:rPr>
              <w:t>岗位</w:t>
            </w:r>
          </w:p>
        </w:tc>
        <w:tc>
          <w:tcPr>
            <w:tcW w:w="2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b/>
                <w:bCs/>
                <w:color w:val="000000"/>
                <w:sz w:val="22"/>
                <w:szCs w:val="22"/>
              </w:rPr>
            </w:pPr>
            <w:r>
              <w:rPr>
                <w:rStyle w:val="font21"/>
                <w:rFonts w:hint="default"/>
                <w:lang w:bidi="ar"/>
              </w:rPr>
              <w:t>岗位要求</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b/>
                <w:bCs/>
                <w:color w:val="000000"/>
                <w:sz w:val="22"/>
                <w:szCs w:val="22"/>
              </w:rPr>
            </w:pPr>
            <w:r>
              <w:rPr>
                <w:rStyle w:val="font21"/>
                <w:rFonts w:hint="default"/>
                <w:lang w:bidi="ar"/>
              </w:rPr>
              <w:t>招聘人数</w:t>
            </w:r>
          </w:p>
        </w:tc>
      </w:tr>
      <w:tr w:rsidR="006A7FF6" w:rsidTr="00447A3A">
        <w:trPr>
          <w:trHeight w:val="1978"/>
          <w:jc w:val="center"/>
        </w:trPr>
        <w:tc>
          <w:tcPr>
            <w:tcW w:w="494" w:type="pct"/>
            <w:tcBorders>
              <w:top w:val="single" w:sz="4" w:space="0" w:color="000000"/>
              <w:left w:val="single" w:sz="4" w:space="0" w:color="000000"/>
              <w:bottom w:val="single" w:sz="4" w:space="0" w:color="auto"/>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1</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center"/>
              <w:rPr>
                <w:rFonts w:ascii="宋体" w:eastAsia="宋体" w:hAnsi="宋体"/>
                <w:sz w:val="21"/>
                <w:szCs w:val="21"/>
              </w:rPr>
            </w:pPr>
            <w:r>
              <w:rPr>
                <w:rFonts w:ascii="宋体" w:eastAsia="宋体" w:hAnsi="宋体" w:hint="eastAsia"/>
                <w:sz w:val="21"/>
                <w:szCs w:val="21"/>
              </w:rPr>
              <w:t>融资管理岗</w:t>
            </w:r>
          </w:p>
        </w:tc>
        <w:tc>
          <w:tcPr>
            <w:tcW w:w="2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left"/>
              <w:rPr>
                <w:rFonts w:ascii="宋体" w:eastAsia="宋体" w:hAnsi="宋体"/>
                <w:sz w:val="21"/>
                <w:szCs w:val="21"/>
              </w:rPr>
            </w:pPr>
            <w:r>
              <w:rPr>
                <w:rFonts w:ascii="宋体" w:eastAsia="宋体" w:hAnsi="宋体"/>
                <w:sz w:val="21"/>
                <w:szCs w:val="21"/>
              </w:rPr>
              <w:t>1.本科及以上学历；</w:t>
            </w:r>
          </w:p>
          <w:p w:rsidR="006A7FF6" w:rsidRDefault="006A7FF6" w:rsidP="00447A3A">
            <w:pPr>
              <w:widowControl/>
              <w:spacing w:line="240" w:lineRule="exact"/>
              <w:jc w:val="left"/>
              <w:rPr>
                <w:rFonts w:ascii="宋体" w:eastAsia="宋体" w:hAnsi="宋体"/>
                <w:sz w:val="21"/>
                <w:szCs w:val="21"/>
              </w:rPr>
            </w:pPr>
            <w:r>
              <w:rPr>
                <w:rFonts w:ascii="宋体" w:eastAsia="宋体" w:hAnsi="宋体"/>
                <w:sz w:val="21"/>
                <w:szCs w:val="21"/>
              </w:rPr>
              <w:t>2.经济学类、金融学类、工商管理类相关专业；</w:t>
            </w:r>
          </w:p>
          <w:p w:rsidR="006A7FF6" w:rsidRDefault="006A7FF6" w:rsidP="00447A3A">
            <w:pPr>
              <w:widowControl/>
              <w:spacing w:line="240" w:lineRule="exact"/>
              <w:jc w:val="left"/>
              <w:rPr>
                <w:rFonts w:ascii="宋体" w:eastAsia="宋体" w:hAnsi="宋体"/>
                <w:sz w:val="21"/>
                <w:szCs w:val="21"/>
              </w:rPr>
            </w:pPr>
            <w:r>
              <w:rPr>
                <w:rFonts w:ascii="宋体" w:eastAsia="宋体" w:hAnsi="宋体"/>
                <w:sz w:val="21"/>
                <w:szCs w:val="21"/>
              </w:rPr>
              <w:t>3.熟悉项目融资流程专业知识，熟悉财务、投资、金融等知识，具有良好的项目融资方案策划能力、金融市场洞察能力。</w:t>
            </w:r>
          </w:p>
          <w:p w:rsidR="006A7FF6" w:rsidRDefault="006A7FF6" w:rsidP="00447A3A">
            <w:pPr>
              <w:widowControl/>
              <w:spacing w:line="240" w:lineRule="exact"/>
              <w:jc w:val="left"/>
              <w:rPr>
                <w:rFonts w:ascii="宋体" w:eastAsia="宋体" w:hAnsi="宋体"/>
                <w:sz w:val="21"/>
                <w:szCs w:val="21"/>
              </w:rPr>
            </w:pPr>
            <w:r>
              <w:rPr>
                <w:rFonts w:ascii="宋体" w:eastAsia="宋体" w:hAnsi="宋体"/>
                <w:sz w:val="21"/>
                <w:szCs w:val="21"/>
              </w:rPr>
              <w:t>4.能够独立完成重大项目的</w:t>
            </w:r>
            <w:proofErr w:type="gramStart"/>
            <w:r>
              <w:rPr>
                <w:rFonts w:ascii="宋体" w:eastAsia="宋体" w:hAnsi="宋体"/>
                <w:sz w:val="21"/>
                <w:szCs w:val="21"/>
              </w:rPr>
              <w:t>策划及投融资</w:t>
            </w:r>
            <w:proofErr w:type="gramEnd"/>
            <w:r>
              <w:rPr>
                <w:rFonts w:ascii="宋体" w:eastAsia="宋体" w:hAnsi="宋体"/>
                <w:sz w:val="21"/>
                <w:szCs w:val="21"/>
              </w:rPr>
              <w:t>工作，具有银行、证券等金融机构从业3年及以上相关工作经验的同等条件下优先。</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center"/>
              <w:rPr>
                <w:rFonts w:ascii="宋体" w:eastAsia="宋体" w:hAnsi="宋体"/>
                <w:sz w:val="21"/>
                <w:szCs w:val="21"/>
              </w:rPr>
            </w:pPr>
            <w:r>
              <w:rPr>
                <w:rFonts w:ascii="宋体" w:eastAsia="宋体" w:hAnsi="宋体" w:hint="eastAsia"/>
                <w:sz w:val="21"/>
                <w:szCs w:val="21"/>
              </w:rPr>
              <w:t>2</w:t>
            </w:r>
          </w:p>
        </w:tc>
      </w:tr>
      <w:tr w:rsidR="006A7FF6" w:rsidTr="00447A3A">
        <w:trPr>
          <w:trHeight w:val="2075"/>
          <w:jc w:val="center"/>
        </w:trPr>
        <w:tc>
          <w:tcPr>
            <w:tcW w:w="494" w:type="pct"/>
            <w:tcBorders>
              <w:top w:val="single" w:sz="4" w:space="0" w:color="auto"/>
              <w:left w:val="single" w:sz="4" w:space="0" w:color="000000"/>
              <w:bottom w:val="single" w:sz="4" w:space="0" w:color="auto"/>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2</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560" w:lineRule="exact"/>
              <w:jc w:val="center"/>
              <w:textAlignment w:val="center"/>
              <w:rPr>
                <w:rFonts w:ascii="宋体" w:eastAsia="宋体" w:hAnsi="宋体"/>
                <w:color w:val="000000"/>
                <w:sz w:val="21"/>
                <w:szCs w:val="21"/>
                <w:lang w:bidi="ar"/>
              </w:rPr>
            </w:pPr>
            <w:r>
              <w:rPr>
                <w:rFonts w:ascii="宋体" w:eastAsia="宋体" w:hAnsi="宋体" w:hint="eastAsia"/>
                <w:sz w:val="21"/>
                <w:szCs w:val="21"/>
              </w:rPr>
              <w:t>文秘岗</w:t>
            </w:r>
          </w:p>
        </w:tc>
        <w:tc>
          <w:tcPr>
            <w:tcW w:w="2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left"/>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1.本科及以上学历；</w:t>
            </w:r>
          </w:p>
          <w:p w:rsidR="006A7FF6" w:rsidRDefault="006A7FF6" w:rsidP="00447A3A">
            <w:pPr>
              <w:widowControl/>
              <w:spacing w:line="240" w:lineRule="exact"/>
              <w:jc w:val="left"/>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2.专业不限；</w:t>
            </w:r>
          </w:p>
          <w:p w:rsidR="006A7FF6" w:rsidRDefault="006A7FF6" w:rsidP="00447A3A">
            <w:pPr>
              <w:widowControl/>
              <w:spacing w:line="240" w:lineRule="exact"/>
              <w:jc w:val="left"/>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3.熟悉公文撰写、办公软件使用和</w:t>
            </w:r>
            <w:proofErr w:type="gramStart"/>
            <w:r>
              <w:rPr>
                <w:rFonts w:ascii="宋体" w:eastAsia="宋体" w:hAnsi="宋体" w:hint="eastAsia"/>
                <w:color w:val="000000"/>
                <w:kern w:val="0"/>
                <w:sz w:val="21"/>
                <w:szCs w:val="21"/>
                <w:lang w:bidi="ar"/>
              </w:rPr>
              <w:t>微信公众号</w:t>
            </w:r>
            <w:proofErr w:type="gramEnd"/>
            <w:r>
              <w:rPr>
                <w:rFonts w:ascii="宋体" w:eastAsia="宋体" w:hAnsi="宋体" w:hint="eastAsia"/>
                <w:color w:val="000000"/>
                <w:kern w:val="0"/>
                <w:sz w:val="21"/>
                <w:szCs w:val="21"/>
                <w:lang w:bidi="ar"/>
              </w:rPr>
              <w:t>运营工作，文字基本功扎实，能胜任办公室日常工作，具有会务安排能力；</w:t>
            </w:r>
          </w:p>
          <w:p w:rsidR="006A7FF6" w:rsidRDefault="006A7FF6" w:rsidP="00447A3A">
            <w:pPr>
              <w:widowControl/>
              <w:spacing w:line="240" w:lineRule="exact"/>
              <w:jc w:val="left"/>
              <w:textAlignment w:val="center"/>
              <w:rPr>
                <w:rFonts w:ascii="宋体" w:eastAsia="宋体" w:hAnsi="宋体"/>
                <w:color w:val="000000"/>
                <w:sz w:val="21"/>
                <w:szCs w:val="21"/>
                <w:lang w:bidi="ar"/>
              </w:rPr>
            </w:pPr>
            <w:r>
              <w:rPr>
                <w:rFonts w:ascii="宋体" w:eastAsia="宋体" w:hAnsi="宋体" w:hint="eastAsia"/>
                <w:color w:val="000000"/>
                <w:kern w:val="0"/>
                <w:sz w:val="21"/>
                <w:szCs w:val="21"/>
                <w:lang w:bidi="ar"/>
              </w:rPr>
              <w:t>4.在中央、省、市新闻媒体和行业网站、报刊、杂志以及大学校报校刊上发表过文章或征文比赛中获奖者按获奖等级优先考虑（散文诗歌除外）。</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center"/>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3</w:t>
            </w:r>
          </w:p>
        </w:tc>
      </w:tr>
      <w:tr w:rsidR="006A7FF6" w:rsidTr="00447A3A">
        <w:trPr>
          <w:trHeight w:val="1822"/>
          <w:jc w:val="center"/>
        </w:trPr>
        <w:tc>
          <w:tcPr>
            <w:tcW w:w="494" w:type="pct"/>
            <w:tcBorders>
              <w:top w:val="single" w:sz="4" w:space="0" w:color="auto"/>
              <w:left w:val="single" w:sz="4" w:space="0" w:color="000000"/>
              <w:bottom w:val="single" w:sz="4" w:space="0" w:color="auto"/>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3</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center"/>
              <w:textAlignment w:val="center"/>
              <w:rPr>
                <w:rFonts w:ascii="宋体" w:eastAsia="宋体" w:hAnsi="宋体"/>
                <w:color w:val="000000"/>
                <w:sz w:val="21"/>
                <w:szCs w:val="21"/>
                <w:lang w:bidi="ar"/>
              </w:rPr>
            </w:pPr>
            <w:r>
              <w:rPr>
                <w:rFonts w:ascii="宋体" w:eastAsia="宋体" w:hAnsi="宋体" w:hint="eastAsia"/>
                <w:color w:val="000000"/>
                <w:sz w:val="21"/>
                <w:szCs w:val="21"/>
                <w:lang w:bidi="ar"/>
              </w:rPr>
              <w:t>会计岗</w:t>
            </w:r>
          </w:p>
        </w:tc>
        <w:tc>
          <w:tcPr>
            <w:tcW w:w="2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left"/>
              <w:textAlignment w:val="center"/>
              <w:rPr>
                <w:rFonts w:ascii="宋体" w:eastAsia="宋体" w:hAnsi="宋体"/>
                <w:color w:val="000000"/>
                <w:sz w:val="21"/>
                <w:szCs w:val="21"/>
                <w:lang w:bidi="ar"/>
              </w:rPr>
            </w:pPr>
            <w:r>
              <w:rPr>
                <w:rFonts w:ascii="宋体" w:eastAsia="宋体" w:hAnsi="宋体" w:hint="eastAsia"/>
                <w:color w:val="000000"/>
                <w:sz w:val="21"/>
                <w:szCs w:val="21"/>
                <w:lang w:bidi="ar"/>
              </w:rPr>
              <w:t>1.本科及以上学历，具有初级会计师及以上职称；</w:t>
            </w:r>
          </w:p>
          <w:p w:rsidR="006A7FF6" w:rsidRDefault="006A7FF6" w:rsidP="00447A3A">
            <w:pPr>
              <w:widowControl/>
              <w:spacing w:line="240" w:lineRule="exact"/>
              <w:jc w:val="left"/>
              <w:textAlignment w:val="center"/>
              <w:rPr>
                <w:rFonts w:ascii="宋体" w:eastAsia="宋体" w:hAnsi="宋体"/>
                <w:color w:val="000000"/>
                <w:sz w:val="21"/>
                <w:szCs w:val="21"/>
                <w:lang w:bidi="ar"/>
              </w:rPr>
            </w:pPr>
            <w:r>
              <w:rPr>
                <w:rFonts w:ascii="宋体" w:eastAsia="宋体" w:hAnsi="宋体" w:hint="eastAsia"/>
                <w:color w:val="000000"/>
                <w:sz w:val="21"/>
                <w:szCs w:val="21"/>
                <w:lang w:bidi="ar"/>
              </w:rPr>
              <w:t>2.会计</w:t>
            </w:r>
            <w:r>
              <w:rPr>
                <w:rFonts w:eastAsia="宋体" w:hAnsi="宋体" w:hint="eastAsia"/>
                <w:color w:val="000000"/>
                <w:sz w:val="21"/>
                <w:szCs w:val="21"/>
                <w:lang w:bidi="ar"/>
              </w:rPr>
              <w:t>学、财务管理、税收学</w:t>
            </w:r>
            <w:r>
              <w:rPr>
                <w:rFonts w:ascii="宋体" w:eastAsia="宋体" w:hAnsi="宋体" w:hint="eastAsia"/>
                <w:color w:val="000000"/>
                <w:sz w:val="21"/>
                <w:szCs w:val="21"/>
                <w:lang w:bidi="ar"/>
              </w:rPr>
              <w:t>相关专业；</w:t>
            </w:r>
          </w:p>
          <w:p w:rsidR="006A7FF6" w:rsidRDefault="006A7FF6" w:rsidP="00447A3A">
            <w:pPr>
              <w:widowControl/>
              <w:spacing w:line="240" w:lineRule="exact"/>
              <w:jc w:val="left"/>
              <w:textAlignment w:val="center"/>
              <w:rPr>
                <w:rFonts w:ascii="宋体" w:eastAsia="宋体" w:hAnsi="宋体"/>
                <w:color w:val="000000"/>
                <w:sz w:val="21"/>
                <w:szCs w:val="21"/>
                <w:lang w:bidi="ar"/>
              </w:rPr>
            </w:pPr>
            <w:r>
              <w:rPr>
                <w:rFonts w:ascii="宋体" w:eastAsia="宋体" w:hAnsi="宋体" w:hint="eastAsia"/>
                <w:color w:val="000000"/>
                <w:sz w:val="21"/>
                <w:szCs w:val="21"/>
                <w:lang w:bidi="ar"/>
              </w:rPr>
              <w:t>3.熟练财务办公软件的使用，有较强的沟通理解能力及相关工作经验；</w:t>
            </w:r>
          </w:p>
          <w:p w:rsidR="006A7FF6" w:rsidRDefault="006A7FF6" w:rsidP="00447A3A">
            <w:pPr>
              <w:widowControl/>
              <w:spacing w:line="240" w:lineRule="exact"/>
              <w:jc w:val="left"/>
              <w:textAlignment w:val="center"/>
              <w:rPr>
                <w:rFonts w:ascii="宋体" w:eastAsia="宋体" w:hAnsi="宋体"/>
                <w:color w:val="000000"/>
                <w:sz w:val="21"/>
                <w:szCs w:val="21"/>
                <w:lang w:bidi="ar"/>
              </w:rPr>
            </w:pPr>
            <w:r>
              <w:rPr>
                <w:rFonts w:ascii="宋体" w:eastAsia="宋体" w:hAnsi="宋体" w:hint="eastAsia"/>
                <w:color w:val="000000"/>
                <w:sz w:val="21"/>
                <w:szCs w:val="21"/>
                <w:lang w:bidi="ar"/>
              </w:rPr>
              <w:t>4.具备中级会计职称或税务师等同等级相关职称，学历可放宽至大专及以上学历。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center"/>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4</w:t>
            </w:r>
          </w:p>
        </w:tc>
      </w:tr>
      <w:tr w:rsidR="006A7FF6" w:rsidTr="00447A3A">
        <w:trPr>
          <w:trHeight w:val="1661"/>
          <w:jc w:val="center"/>
        </w:trPr>
        <w:tc>
          <w:tcPr>
            <w:tcW w:w="494" w:type="pct"/>
            <w:tcBorders>
              <w:top w:val="single" w:sz="4" w:space="0" w:color="auto"/>
              <w:left w:val="single" w:sz="4" w:space="0" w:color="000000"/>
              <w:bottom w:val="single" w:sz="4" w:space="0" w:color="auto"/>
              <w:right w:val="single" w:sz="4" w:space="0" w:color="000000"/>
            </w:tcBorders>
            <w:shd w:val="clear" w:color="auto" w:fill="auto"/>
            <w:vAlign w:val="center"/>
          </w:tcPr>
          <w:p w:rsidR="006A7FF6" w:rsidRDefault="006A7FF6" w:rsidP="00447A3A">
            <w:pPr>
              <w:widowControl/>
              <w:jc w:val="center"/>
              <w:textAlignment w:val="center"/>
              <w:rPr>
                <w:rFonts w:ascii="宋体" w:eastAsia="宋体" w:hAnsi="宋体"/>
                <w:color w:val="000000"/>
                <w:kern w:val="0"/>
                <w:sz w:val="21"/>
                <w:szCs w:val="21"/>
                <w:lang w:bidi="ar"/>
              </w:rPr>
            </w:pPr>
            <w:r>
              <w:rPr>
                <w:rFonts w:ascii="宋体" w:eastAsia="宋体" w:hAnsi="宋体" w:hint="eastAsia"/>
                <w:color w:val="000000"/>
                <w:kern w:val="0"/>
                <w:sz w:val="21"/>
                <w:szCs w:val="21"/>
                <w:lang w:bidi="ar"/>
              </w:rPr>
              <w:t>4</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center"/>
              <w:rPr>
                <w:rFonts w:ascii="宋体" w:eastAsia="宋体" w:hAnsi="宋体"/>
                <w:kern w:val="0"/>
                <w:sz w:val="21"/>
                <w:szCs w:val="21"/>
              </w:rPr>
            </w:pPr>
            <w:proofErr w:type="gramStart"/>
            <w:r>
              <w:rPr>
                <w:rFonts w:ascii="宋体" w:eastAsia="宋体" w:hAnsi="宋体" w:hint="eastAsia"/>
                <w:kern w:val="0"/>
                <w:sz w:val="21"/>
                <w:szCs w:val="21"/>
              </w:rPr>
              <w:t>内审岗</w:t>
            </w:r>
            <w:proofErr w:type="gramEnd"/>
          </w:p>
        </w:tc>
        <w:tc>
          <w:tcPr>
            <w:tcW w:w="2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40" w:lineRule="exact"/>
              <w:jc w:val="left"/>
              <w:textAlignment w:val="center"/>
              <w:rPr>
                <w:rFonts w:ascii="宋体" w:eastAsia="宋体" w:hAnsi="宋体"/>
                <w:kern w:val="0"/>
                <w:sz w:val="21"/>
                <w:szCs w:val="21"/>
              </w:rPr>
            </w:pPr>
            <w:r>
              <w:rPr>
                <w:rFonts w:ascii="宋体" w:eastAsia="宋体" w:hAnsi="宋体" w:hint="eastAsia"/>
                <w:kern w:val="0"/>
                <w:sz w:val="21"/>
                <w:szCs w:val="21"/>
              </w:rPr>
              <w:t>1.本科及以上学历；</w:t>
            </w:r>
          </w:p>
          <w:p w:rsidR="006A7FF6" w:rsidRDefault="006A7FF6" w:rsidP="00447A3A">
            <w:pPr>
              <w:widowControl/>
              <w:spacing w:line="240" w:lineRule="exact"/>
              <w:jc w:val="left"/>
              <w:textAlignment w:val="center"/>
              <w:rPr>
                <w:rFonts w:ascii="宋体" w:eastAsia="宋体" w:hAnsi="宋体"/>
                <w:kern w:val="0"/>
                <w:sz w:val="21"/>
                <w:szCs w:val="21"/>
              </w:rPr>
            </w:pPr>
            <w:r>
              <w:rPr>
                <w:rFonts w:ascii="宋体" w:eastAsia="宋体" w:hAnsi="宋体" w:hint="eastAsia"/>
                <w:kern w:val="0"/>
                <w:sz w:val="21"/>
                <w:szCs w:val="21"/>
              </w:rPr>
              <w:t>2.</w:t>
            </w:r>
            <w:r>
              <w:rPr>
                <w:rFonts w:eastAsia="宋体" w:hAnsi="宋体" w:hint="eastAsia"/>
                <w:kern w:val="0"/>
                <w:sz w:val="21"/>
                <w:szCs w:val="21"/>
              </w:rPr>
              <w:t>会计学、</w:t>
            </w:r>
            <w:r>
              <w:rPr>
                <w:rFonts w:ascii="宋体" w:eastAsia="宋体" w:hAnsi="宋体" w:hint="eastAsia"/>
                <w:kern w:val="0"/>
                <w:sz w:val="21"/>
                <w:szCs w:val="21"/>
              </w:rPr>
              <w:t>审计</w:t>
            </w:r>
            <w:r>
              <w:rPr>
                <w:rFonts w:eastAsia="宋体" w:hAnsi="宋体" w:hint="eastAsia"/>
                <w:kern w:val="0"/>
                <w:sz w:val="21"/>
                <w:szCs w:val="21"/>
              </w:rPr>
              <w:t>学</w:t>
            </w:r>
            <w:r>
              <w:rPr>
                <w:rFonts w:ascii="宋体" w:eastAsia="宋体" w:hAnsi="宋体" w:hint="eastAsia"/>
                <w:kern w:val="0"/>
                <w:sz w:val="21"/>
                <w:szCs w:val="21"/>
              </w:rPr>
              <w:t>、</w:t>
            </w:r>
            <w:r>
              <w:rPr>
                <w:rFonts w:eastAsia="宋体" w:hAnsi="宋体" w:hint="eastAsia"/>
                <w:kern w:val="0"/>
                <w:sz w:val="21"/>
                <w:szCs w:val="21"/>
              </w:rPr>
              <w:t>财务管理</w:t>
            </w:r>
            <w:r>
              <w:rPr>
                <w:rFonts w:ascii="宋体" w:eastAsia="宋体" w:hAnsi="宋体" w:hint="eastAsia"/>
                <w:kern w:val="0"/>
                <w:sz w:val="21"/>
                <w:szCs w:val="21"/>
              </w:rPr>
              <w:t>相关专业；</w:t>
            </w:r>
          </w:p>
          <w:p w:rsidR="006A7FF6" w:rsidRDefault="006A7FF6" w:rsidP="00447A3A">
            <w:pPr>
              <w:widowControl/>
              <w:spacing w:line="240" w:lineRule="exact"/>
              <w:jc w:val="left"/>
              <w:rPr>
                <w:rFonts w:ascii="宋体" w:eastAsia="宋体" w:hAnsi="宋体"/>
                <w:kern w:val="0"/>
                <w:sz w:val="21"/>
                <w:szCs w:val="21"/>
              </w:rPr>
            </w:pPr>
            <w:r>
              <w:rPr>
                <w:rFonts w:ascii="宋体" w:eastAsia="宋体" w:hAnsi="宋体" w:hint="eastAsia"/>
                <w:kern w:val="0"/>
                <w:sz w:val="21"/>
                <w:szCs w:val="21"/>
              </w:rPr>
              <w:t>3.有国企、中大型企业内审工作经历或会计师事务所工作经历同等条件下优先；</w:t>
            </w:r>
          </w:p>
          <w:p w:rsidR="006A7FF6" w:rsidRDefault="006A7FF6" w:rsidP="00447A3A">
            <w:pPr>
              <w:widowControl/>
              <w:spacing w:line="240" w:lineRule="exact"/>
              <w:jc w:val="left"/>
              <w:rPr>
                <w:rFonts w:ascii="宋体" w:eastAsia="宋体" w:hAnsi="宋体"/>
                <w:sz w:val="21"/>
                <w:szCs w:val="21"/>
              </w:rPr>
            </w:pPr>
            <w:r>
              <w:rPr>
                <w:rFonts w:ascii="宋体" w:eastAsia="宋体" w:hAnsi="宋体" w:hint="eastAsia"/>
                <w:kern w:val="0"/>
                <w:sz w:val="21"/>
                <w:szCs w:val="21"/>
              </w:rPr>
              <w:t>4.</w:t>
            </w:r>
            <w:r>
              <w:rPr>
                <w:rFonts w:eastAsia="宋体" w:hAnsi="宋体" w:hint="eastAsia"/>
                <w:kern w:val="0"/>
                <w:sz w:val="21"/>
                <w:szCs w:val="21"/>
              </w:rPr>
              <w:t>具有</w:t>
            </w:r>
            <w:r>
              <w:rPr>
                <w:rFonts w:ascii="宋体" w:eastAsia="宋体" w:hAnsi="宋体" w:hint="eastAsia"/>
                <w:kern w:val="0"/>
                <w:sz w:val="21"/>
                <w:szCs w:val="21"/>
              </w:rPr>
              <w:t>注册会计师、中级会计师</w:t>
            </w:r>
            <w:r>
              <w:rPr>
                <w:rFonts w:eastAsia="宋体" w:hAnsi="宋体" w:hint="eastAsia"/>
                <w:kern w:val="0"/>
                <w:sz w:val="21"/>
                <w:szCs w:val="21"/>
              </w:rPr>
              <w:t>证书</w:t>
            </w:r>
            <w:r>
              <w:rPr>
                <w:rFonts w:ascii="宋体" w:eastAsia="宋体" w:hAnsi="宋体" w:hint="eastAsia"/>
                <w:kern w:val="0"/>
                <w:sz w:val="21"/>
                <w:szCs w:val="21"/>
              </w:rPr>
              <w:t>，学历</w:t>
            </w:r>
            <w:r>
              <w:rPr>
                <w:rFonts w:eastAsia="宋体" w:hAnsi="宋体" w:hint="eastAsia"/>
                <w:kern w:val="0"/>
                <w:sz w:val="21"/>
                <w:szCs w:val="21"/>
              </w:rPr>
              <w:t>可</w:t>
            </w:r>
            <w:r>
              <w:rPr>
                <w:rFonts w:ascii="宋体" w:eastAsia="宋体" w:hAnsi="宋体" w:hint="eastAsia"/>
                <w:kern w:val="0"/>
                <w:sz w:val="21"/>
                <w:szCs w:val="21"/>
              </w:rPr>
              <w:t>放宽至大专</w:t>
            </w:r>
            <w:r>
              <w:rPr>
                <w:rFonts w:eastAsia="宋体" w:hAnsi="宋体" w:hint="eastAsia"/>
                <w:kern w:val="0"/>
                <w:sz w:val="21"/>
                <w:szCs w:val="21"/>
              </w:rPr>
              <w:t>及</w:t>
            </w:r>
            <w:r>
              <w:rPr>
                <w:rFonts w:ascii="宋体" w:eastAsia="宋体" w:hAnsi="宋体" w:hint="eastAsia"/>
                <w:kern w:val="0"/>
                <w:sz w:val="21"/>
                <w:szCs w:val="21"/>
              </w:rPr>
              <w:t>以上学历。</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7FF6" w:rsidRDefault="006A7FF6" w:rsidP="00447A3A">
            <w:pPr>
              <w:widowControl/>
              <w:spacing w:line="220" w:lineRule="exact"/>
              <w:jc w:val="center"/>
              <w:rPr>
                <w:rFonts w:ascii="宋体" w:eastAsia="宋体" w:hAnsi="宋体"/>
                <w:kern w:val="0"/>
                <w:sz w:val="21"/>
                <w:szCs w:val="21"/>
              </w:rPr>
            </w:pPr>
            <w:r>
              <w:rPr>
                <w:rFonts w:ascii="宋体" w:eastAsia="宋体" w:hAnsi="宋体" w:hint="eastAsia"/>
                <w:kern w:val="0"/>
                <w:sz w:val="21"/>
                <w:szCs w:val="21"/>
              </w:rPr>
              <w:t>1</w:t>
            </w:r>
          </w:p>
        </w:tc>
      </w:tr>
    </w:tbl>
    <w:p w:rsidR="003F1B99" w:rsidRDefault="003F1B99"/>
    <w:sectPr w:rsidR="003F1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F6"/>
    <w:rsid w:val="003F1B99"/>
    <w:rsid w:val="006A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A7FF6"/>
    <w:pPr>
      <w:widowControl w:val="0"/>
      <w:jc w:val="both"/>
    </w:pPr>
    <w:rPr>
      <w:rFonts w:ascii="等线" w:eastAsia="仿宋" w:hAnsi="等线" w:cs="宋体"/>
      <w:sz w:val="32"/>
      <w:szCs w:val="32"/>
    </w:rPr>
  </w:style>
  <w:style w:type="paragraph" w:styleId="2">
    <w:name w:val="heading 2"/>
    <w:basedOn w:val="a"/>
    <w:next w:val="a"/>
    <w:link w:val="2Char"/>
    <w:uiPriority w:val="9"/>
    <w:semiHidden/>
    <w:unhideWhenUsed/>
    <w:qFormat/>
    <w:rsid w:val="006A7FF6"/>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6A7FF6"/>
    <w:rPr>
      <w:rFonts w:ascii="宋体" w:eastAsia="宋体" w:hAnsi="宋体" w:cs="宋体" w:hint="eastAsia"/>
      <w:b/>
      <w:bCs/>
      <w:color w:val="000000"/>
      <w:sz w:val="22"/>
      <w:szCs w:val="22"/>
      <w:u w:val="none"/>
    </w:rPr>
  </w:style>
  <w:style w:type="character" w:customStyle="1" w:styleId="font21">
    <w:name w:val="font21"/>
    <w:basedOn w:val="a0"/>
    <w:qFormat/>
    <w:rsid w:val="006A7FF6"/>
    <w:rPr>
      <w:rFonts w:ascii="宋体" w:eastAsia="宋体" w:hAnsi="宋体" w:cs="宋体" w:hint="eastAsia"/>
      <w:b/>
      <w:bCs/>
      <w:color w:val="000000"/>
      <w:sz w:val="24"/>
      <w:szCs w:val="24"/>
      <w:u w:val="none"/>
    </w:rPr>
  </w:style>
  <w:style w:type="character" w:customStyle="1" w:styleId="2Char">
    <w:name w:val="标题 2 Char"/>
    <w:basedOn w:val="a0"/>
    <w:link w:val="2"/>
    <w:uiPriority w:val="9"/>
    <w:semiHidden/>
    <w:rsid w:val="006A7FF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A7FF6"/>
    <w:pPr>
      <w:widowControl w:val="0"/>
      <w:jc w:val="both"/>
    </w:pPr>
    <w:rPr>
      <w:rFonts w:ascii="等线" w:eastAsia="仿宋" w:hAnsi="等线" w:cs="宋体"/>
      <w:sz w:val="32"/>
      <w:szCs w:val="32"/>
    </w:rPr>
  </w:style>
  <w:style w:type="paragraph" w:styleId="2">
    <w:name w:val="heading 2"/>
    <w:basedOn w:val="a"/>
    <w:next w:val="a"/>
    <w:link w:val="2Char"/>
    <w:uiPriority w:val="9"/>
    <w:semiHidden/>
    <w:unhideWhenUsed/>
    <w:qFormat/>
    <w:rsid w:val="006A7FF6"/>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6A7FF6"/>
    <w:rPr>
      <w:rFonts w:ascii="宋体" w:eastAsia="宋体" w:hAnsi="宋体" w:cs="宋体" w:hint="eastAsia"/>
      <w:b/>
      <w:bCs/>
      <w:color w:val="000000"/>
      <w:sz w:val="22"/>
      <w:szCs w:val="22"/>
      <w:u w:val="none"/>
    </w:rPr>
  </w:style>
  <w:style w:type="character" w:customStyle="1" w:styleId="font21">
    <w:name w:val="font21"/>
    <w:basedOn w:val="a0"/>
    <w:qFormat/>
    <w:rsid w:val="006A7FF6"/>
    <w:rPr>
      <w:rFonts w:ascii="宋体" w:eastAsia="宋体" w:hAnsi="宋体" w:cs="宋体" w:hint="eastAsia"/>
      <w:b/>
      <w:bCs/>
      <w:color w:val="000000"/>
      <w:sz w:val="24"/>
      <w:szCs w:val="24"/>
      <w:u w:val="none"/>
    </w:rPr>
  </w:style>
  <w:style w:type="character" w:customStyle="1" w:styleId="2Char">
    <w:name w:val="标题 2 Char"/>
    <w:basedOn w:val="a0"/>
    <w:link w:val="2"/>
    <w:uiPriority w:val="9"/>
    <w:semiHidden/>
    <w:rsid w:val="006A7FF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2023-11-15T08:34:00Z</dcterms:created>
  <dcterms:modified xsi:type="dcterms:W3CDTF">2023-11-15T08:35:00Z</dcterms:modified>
</cp:coreProperties>
</file>