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eastAsia="zh-CN"/>
        </w:rPr>
        <w:t>吉水城投控股发展集团有限公司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en-US" w:eastAsia="zh-CN"/>
        </w:rPr>
        <w:t>及子公司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公开招聘报名表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（表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5"/>
        <w:tblW w:w="10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733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姓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733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733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33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行政编      □事业编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行政编      □事业编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行政编      □事业编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8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38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33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2.亲属回避原则及责任后果说明：凡与吉水县城控交通投资有限公司职工有三代以内亲属关系的人员，采取回避原则、不可报考；与吉水城控集团中高层职工中有三代以内亲属关系的、需如实填写报名登记表（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三代以内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eastAsia="zh-CN"/>
              </w:rPr>
              <w:t>亲属范围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直系血亲关系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包括祖父母、外祖父母、父母、子女、孙子女、外孙子女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val="en-US" w:eastAsia="zh-CN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三代以内旁系血亲关系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包括伯叔姑舅姨、兄弟姐妹、堂兄弟姐妹、姑表兄弟姐妹、姨表兄弟姐妹、舅表兄弟姐妹、侄子女、甥子女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）。应考人员如发现故意隐瞒上述回避原则报考或不如实填报的，一经查实，将取消应考人员考试资格及录用资格，已被录用将立即解除劳动关系，由此产生的一切责任由应考者承担。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3.本人明白若故意虚报资料或隐瞒重要事实，公司可立即取消本人录用资格，由本人承担全部责任。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4.本人授权公司调查上述资料，以作资格调查审核之用。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5.上述填写内容以及提交的证件、资料和照片真实有效，符合招聘岗位所需资格条件。如有虚假，所产生的一切后果由本人承担。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733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0733" w:type="dxa"/>
            <w:gridSpan w:val="14"/>
          </w:tcPr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color w:val="auto"/>
          <w:sz w:val="22"/>
          <w:szCs w:val="22"/>
        </w:rPr>
        <w:sectPr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方正小标宋简体"/>
                <w:color w:val="auto"/>
                <w:sz w:val="22"/>
                <w:szCs w:val="24"/>
                <w:lang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/>
                <w:lang w:eastAsia="zh-CN"/>
              </w:rPr>
              <w:t>吉水城投控股发展集团有限公司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/>
                <w:lang w:val="en-US" w:eastAsia="zh-CN"/>
              </w:rPr>
              <w:t>及子公司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</w:rPr>
              <w:t>公开招聘个人报名情况汇总表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  <w:lang w:eastAsia="zh-CN"/>
              </w:rPr>
              <w:t>（表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驾驶员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文秘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A1驾驶证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C2B3402"/>
    <w:rsid w:val="1C2B3402"/>
    <w:rsid w:val="458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2023-12-26T07:48:00Z</dcterms:created>
  <dc:creator>WPS_1688689339</dc:creator>
  <cp:lastModifiedBy>WPS_1688689339</cp:lastModifiedBy>
  <dcterms:modified xsi:type="dcterms:W3CDTF">2023-12-26T08:40:27Z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A2E0DA2D72E94B80B3A90D9DB6E2939A_11</vt:lpwstr>
  </property>
</Properties>
</file>