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附件1：2024年泰和城投控股集团有限公司及下属子公司</w:t>
      </w:r>
    </w:p>
    <w:p>
      <w:pPr>
        <w:wordWrap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招聘岗位及任职要求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008" w:tblpY="565"/>
        <w:tblOverlap w:val="never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709"/>
        <w:gridCol w:w="567"/>
        <w:gridCol w:w="850"/>
        <w:gridCol w:w="5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招聘职位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供应链公司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会计（专员岗）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35周岁及以</w:t>
            </w:r>
          </w:p>
        </w:tc>
        <w:tc>
          <w:tcPr>
            <w:tcW w:w="5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1、大专及以上学历，会计学、财务管理、财务类等相关专业；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2、具有会计初级或以上职称。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3、3年及以上工业企业、商贸企业或建筑类企业财务工作经验，具备扎实的财务基础知识，精通相关财税法律法规，能独立处理全盘账务并申报各项税费，具备较强的财务分析能力。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4、熟练使用常用办公软件及财务软件，具有良好的职业操守，耐心细致，严谨稳健。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5、具有良好的沟通协调能力，服从领导安排。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泰和县城兴建设实业有限公司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江西省泰洁环境服务有限公司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泰和县两山资产运营有限公司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资本运营（专员岗）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1、大专及以上学历，法律、财政金融类、会计与审计类相关专业；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2、有3年以上相关工作经验，有较强的文字功底和专业素养，能独立完成投融资分析报告；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3、获得银行金融类资格证书、中级会计师、中级经济师（金融、财会专业）可适当放宽条件。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收储业务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专员岗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1、大专及以上学历。专业不限；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2、精通办公软件使用，有较强的文字功底和专业素养，抗压能力强；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3、3年以上工作经验；                                                              4、若有1年以上资产流转、产权交易、林业等自然资源资产调查、评估等相关工作经验、有国企相关工作经验或中共党员可适当放宽条件。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综合服务（管理岗）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35周岁以下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1、本科及以上学历，新闻学、中文类相关专业；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2、有2年以上文书、文字类工作经验，具有较强的文字表达及书面写作能力，沟通能力强，吃苦耐劳，工作认真细致，有责任心，能遵守公司管理规章制度，服从工作安排；                                                                                                 3、精通办公软件使用，能较好完成公司资产运营相关工作；      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4、有在报刊或文刊上发表过文章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加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2分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；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在征文比赛中获得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优秀奖加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4分，获得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过前三名的可在总成绩中加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集团公司法务部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法务（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eastAsia="zh-CN" w:bidi="ar"/>
              </w:rPr>
              <w:t>差异化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经理岗）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45周岁及以下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1、本科及以上学历，法律类相关专业；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2、取得律师从业资格证；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3、3年及以上相关工作经验，熟悉项目招投标、工程建设、金融投资，能做好公司日常风险管理控制，各类合同和法律性文件的审查并监督后续履行，解决合同纠纷，劳务纠纷；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4、具有三年及以上银行、信托、证券业法务工作经验者可适当放宽学历及专业条件；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5、服从公司工作内容及工作岗位的调整安排。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泰和县城市建设投资有限公司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安装专业（管理岗）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5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1、大专及以上学历，机电设备维修与管理、机电设备运行与维护、电力系统及其自动化、电子信息建筑类、工程管理类等相关专业；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2、熟悉安装施工管理、安装专业技术；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3、5年及以上施工管理或同类岗位相关工作经验或3年以上机电安装岗位经验；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4、熟练使用CAD、WORD、EXCEL等绘图及办公软件；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5、具有二级（江西省）含以上房建、市政等相关专业建造师，机电专业条件可放宽。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6、试用期满后，两个月内将相关职业资格证书转入单位，并接受单位外派项目现场管理。服从单位工作内容及工作岗位的调整安排。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4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江西嘉禾投资开发有限公司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泰和县城市建设投资有限公司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建筑工程（管理岗）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5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1、大专及以上学历，建筑类、工程管理类相关专业；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2、5年及以上施工管理或同类岗位相关工作经验，熟悉施工管理、施工规范及施工工艺，熟悉掌握测量技术和各种测量仪器；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3、熟练使用CAD、WORD、EXCEL等绘图及办公软件；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4、服从公司工作内容及工作岗位的调整安排。                            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5、具有二级（江西省）含以上房建、市政等相关专业建造师（带B证）并有中级以上工程师职称。                                         6、服从公司工作内容及工作岗位的调整安排；试用期满后，两个月内需将相关职业资格证书转入公司，并接受公司外派项目现场管理。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江西嘉禾投资开发有限公司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江西西昌房地产开发有限公司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泰和县城兴建设实业有限公司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集团市场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经营部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运营管理（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eastAsia="zh-CN" w:bidi="ar"/>
              </w:rPr>
              <w:t>差异化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经理岗）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45周岁以下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after="200"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本科及以上学历，专业不限；</w:t>
            </w:r>
          </w:p>
          <w:p>
            <w:pPr>
              <w:widowControl/>
              <w:numPr>
                <w:ilvl w:val="0"/>
                <w:numId w:val="1"/>
              </w:numPr>
              <w:spacing w:after="200"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2、负责过一个及以上的商业综合体的策划、建设、开发、验收全过程或负责运营过一个及以上的商业综合体项目；或主持经营过一家以上贸易、商业企业一年以上，业绩优良</w:t>
            </w:r>
          </w:p>
          <w:p>
            <w:pPr>
              <w:widowControl/>
              <w:numPr>
                <w:ilvl w:val="0"/>
                <w:numId w:val="0"/>
              </w:numPr>
              <w:spacing w:after="200"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3、熟悉招商项目的执行、推广、商务谈判、签约各项流程及项目运营及管理。</w:t>
            </w:r>
          </w:p>
          <w:p>
            <w:pPr>
              <w:widowControl/>
              <w:spacing w:after="200"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4、负责商业项目前期调研、定位策划、业态规划、编写制定商业运营执行方案及落地实施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泰和县城兴建设实业有限公司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机电安装（管理岗）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40周岁及以下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1、大专及以上学历，工程管理类、建筑类等相关专业；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2、5年及以上同类岗位相关工作经验，熟悉电气工程施工质量检查和技术指导工作，解决施工中的技术难题；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3、熟悉工程项目的前期施工报批、报建工作、施工图会审、项目前期规划、编制专业技术方案；有独立组织机电安装工程施工的经验，全程参与过多个大型建筑项目者优先。                                          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4、具有二级建造师（江西省）及以上机电专业证书。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5、试用期满后，两个月内将相关职业资格证书转入单位，并接受单位外派项目现场管理。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宜佳公司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项目物业经理（专员岗）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45周岁及以下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1、大专及以上学历，专业不限；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2、具有物业管理上岗证以及3年以上物业管理负责人经验；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3、熟悉物业项目市场化拓展及招投标工作；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4、对物业管理企业运作流程清晰，具有一定的成本管理意识。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供应链公司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  <w:p>
            <w:pPr>
              <w:widowControl/>
              <w:spacing w:after="20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  <w:p>
            <w:pPr>
              <w:widowControl/>
              <w:spacing w:after="200"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采购运管部（经理岗）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45周岁以下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1、大专及以上学历，专业不限；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2、5年以上供应链、贸易机构或类金融等行业业务团队负责人经验；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3、熟悉采购运营的相关流程及供应商对接相关工作；能完成公司采购业务管理体系的构建工作，能完成产业及商业招商策略、运营计划的拟定、方案的实施。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江西嘉禾投资开发有限公司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  <w:p>
            <w:pPr>
              <w:widowControl/>
              <w:spacing w:after="20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  <w:p>
            <w:pPr>
              <w:widowControl/>
              <w:spacing w:after="200"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业务</w:t>
            </w:r>
          </w:p>
          <w:p>
            <w:pPr>
              <w:widowControl/>
              <w:spacing w:after="200"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经理（管理岗）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45周岁及以下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1、大专及以上学历，专业不限；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2、具有5年及以上在拌合站企业（实产20万方/年以上规模）担任相关职能部门负责人工作经验；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3、能制订并实施公司发展战略与规划，拟定并分解年度目标任务，确保完成企业经营管理目标。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4、能够制定和实行公司产品销售目标和市场推广计划，具备一定的市场分析和判断能力。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5、熟悉国家及地方商砼、水稳和沥青混凝土等拌合站相关生产技术标准和规范，熟练掌握相关工艺技术和生产管理运作流程。                                                      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6、熟悉国家水泥混凝土和沥青混凝土相关生产技术标准和规范，熟练掌握相关工艺技术和生产管理运作流程。                                                                                          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7、具有商混站筹建、技术与生产、设备管理及成本控制等工作经验丰富者优先。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泰洁公司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综合管理（专员岗）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1、大专及以上学历，专业不限；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2、3年及以上相关工作经验；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3、熟悉泰和各道路名称及居民人口分布情况。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4、服从公司安排工作内容，吃苦耐劳。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5、接受过安全培训或了解相关知识。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6、具有c照及以上驾驶证。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</w:tr>
    </w:tbl>
    <w:p>
      <w:pPr>
        <w:wordWrap w:val="0"/>
        <w:spacing w:line="400" w:lineRule="exact"/>
        <w:jc w:val="left"/>
        <w:rPr>
          <w:rFonts w:ascii="仿宋_GB2312" w:hAnsi="仿宋_GB2312" w:cs="仿宋_GB2312"/>
          <w:sz w:val="30"/>
          <w:szCs w:val="30"/>
          <w:shd w:val="clear" w:color="auto" w:fill="FFFFFF"/>
        </w:rPr>
      </w:pPr>
    </w:p>
    <w:p>
      <w:pPr>
        <w:wordWrap w:val="0"/>
        <w:spacing w:line="400" w:lineRule="exact"/>
        <w:jc w:val="left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cs="仿宋_GB2312"/>
          <w:sz w:val="30"/>
          <w:szCs w:val="30"/>
          <w:shd w:val="clear" w:color="auto" w:fill="FFFFFF"/>
        </w:rPr>
        <w:t>注：招聘职位要求的学历、工作经历的计算截止时间为2024年2月29日（含）</w:t>
      </w:r>
      <w:r>
        <w:rPr>
          <w:rFonts w:hint="eastAsia" w:ascii="仿宋_GB2312" w:hAnsi="仿宋_GB2312" w:cs="仿宋_GB2312"/>
          <w:sz w:val="30"/>
          <w:szCs w:val="30"/>
          <w:shd w:val="clear" w:color="auto" w:fill="FFFFFF"/>
          <w:lang w:eastAsia="zh-CN"/>
        </w:rPr>
        <w:t>；</w:t>
      </w:r>
    </w:p>
    <w:p>
      <w:pPr>
        <w:wordWrap w:val="0"/>
        <w:spacing w:line="400" w:lineRule="exact"/>
        <w:ind w:firstLine="592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cs="仿宋_GB2312"/>
          <w:sz w:val="30"/>
          <w:szCs w:val="30"/>
          <w:shd w:val="clear" w:color="auto" w:fill="FFFFFF"/>
        </w:rPr>
        <w:t>所有岗位专业</w:t>
      </w:r>
      <w:r>
        <w:rPr>
          <w:rFonts w:hint="eastAsia" w:ascii="仿宋_GB2312" w:hAnsi="仿宋_GB2312" w:cs="仿宋_GB2312"/>
          <w:sz w:val="30"/>
          <w:szCs w:val="30"/>
          <w:shd w:val="clear" w:color="auto" w:fill="FFFFFF"/>
          <w:lang w:val="en-US" w:eastAsia="zh-CN"/>
        </w:rPr>
        <w:t>审核采用《</w:t>
      </w:r>
      <w:r>
        <w:rPr>
          <w:rFonts w:hint="eastAsia" w:ascii="仿宋_GB2312" w:hAnsi="仿宋_GB2312" w:cs="仿宋_GB2312"/>
          <w:sz w:val="30"/>
          <w:szCs w:val="30"/>
          <w:shd w:val="clear" w:color="auto" w:fill="FFFFFF"/>
        </w:rPr>
        <w:t>江西省202</w:t>
      </w:r>
      <w:r>
        <w:rPr>
          <w:rFonts w:hint="eastAsia" w:ascii="仿宋_GB2312" w:hAnsi="仿宋_GB2312" w:cs="仿宋_GB2312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cs="仿宋_GB2312"/>
          <w:sz w:val="30"/>
          <w:szCs w:val="30"/>
          <w:shd w:val="clear" w:color="auto" w:fill="FFFFFF"/>
        </w:rPr>
        <w:t>年度考试录用公务员专业条件设置指导目录</w:t>
      </w:r>
      <w:r>
        <w:rPr>
          <w:rFonts w:hint="eastAsia" w:ascii="仿宋_GB2312" w:hAnsi="仿宋_GB2312" w:cs="仿宋_GB2312"/>
          <w:sz w:val="30"/>
          <w:szCs w:val="30"/>
          <w:shd w:val="clear" w:color="auto" w:fill="FFFFFF"/>
          <w:lang w:eastAsia="zh-CN"/>
        </w:rPr>
        <w:t>》。</w:t>
      </w:r>
    </w:p>
    <w:p>
      <w:pPr>
        <w:wordWrap w:val="0"/>
        <w:spacing w:line="400" w:lineRule="exact"/>
        <w:jc w:val="left"/>
        <w:rPr>
          <w:rFonts w:ascii="仿宋_GB2312" w:hAnsi="仿宋_GB2312" w:cs="仿宋_GB2312"/>
          <w:sz w:val="30"/>
          <w:szCs w:val="30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851" w:footer="1417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FB94272F-7147-497D-AF0F-E10C832B8F9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F637451-2F16-422F-9FEC-6E6FB006845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DFBAADA-C275-4EF5-9864-9FFA90039EA1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1E4F80"/>
    <w:multiLevelType w:val="singleLevel"/>
    <w:tmpl w:val="641E4F8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58"/>
  <w:drawingGridVerticalSpacing w:val="29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004649CB"/>
    <w:rsid w:val="00352D86"/>
    <w:rsid w:val="004649CB"/>
    <w:rsid w:val="006B0D93"/>
    <w:rsid w:val="00930B62"/>
    <w:rsid w:val="00A1568D"/>
    <w:rsid w:val="00DB3E42"/>
    <w:rsid w:val="00E245B4"/>
    <w:rsid w:val="00EA4534"/>
    <w:rsid w:val="0A947569"/>
    <w:rsid w:val="10B77D5F"/>
    <w:rsid w:val="11127CC8"/>
    <w:rsid w:val="13FE0C28"/>
    <w:rsid w:val="14333BA0"/>
    <w:rsid w:val="160C08CA"/>
    <w:rsid w:val="17125A5B"/>
    <w:rsid w:val="1A085187"/>
    <w:rsid w:val="213C0021"/>
    <w:rsid w:val="25031F8F"/>
    <w:rsid w:val="2D303D05"/>
    <w:rsid w:val="2E052CEB"/>
    <w:rsid w:val="2EBC4A66"/>
    <w:rsid w:val="309B7FFC"/>
    <w:rsid w:val="330D2D91"/>
    <w:rsid w:val="35003E2B"/>
    <w:rsid w:val="393E177B"/>
    <w:rsid w:val="3AAA3F3F"/>
    <w:rsid w:val="3AD11AB3"/>
    <w:rsid w:val="3BAC1F77"/>
    <w:rsid w:val="3FDB7FCC"/>
    <w:rsid w:val="41735459"/>
    <w:rsid w:val="41B12B53"/>
    <w:rsid w:val="41E9571B"/>
    <w:rsid w:val="41F62F97"/>
    <w:rsid w:val="474247CC"/>
    <w:rsid w:val="4DA71EE4"/>
    <w:rsid w:val="4E792CEE"/>
    <w:rsid w:val="50791187"/>
    <w:rsid w:val="515137BC"/>
    <w:rsid w:val="52C52467"/>
    <w:rsid w:val="55ED752D"/>
    <w:rsid w:val="63456B4C"/>
    <w:rsid w:val="63BF0A42"/>
    <w:rsid w:val="75030BAB"/>
    <w:rsid w:val="768E7A09"/>
    <w:rsid w:val="7ABB53C5"/>
    <w:rsid w:val="7B5C2BFA"/>
    <w:rsid w:val="7BC0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11"/>
    <w:basedOn w:val="8"/>
    <w:qFormat/>
    <w:uiPriority w:val="0"/>
    <w:rPr>
      <w:rFonts w:hint="eastAsia" w:ascii="楷体_GB2312" w:eastAsia="楷体_GB2312" w:cs="楷体_GB2312"/>
      <w:b/>
      <w:bCs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1014</Words>
  <Characters>5783</Characters>
  <Lines>48</Lines>
  <Paragraphs>13</Paragraphs>
  <TotalTime>30</TotalTime>
  <ScaleCrop>false</ScaleCrop>
  <LinksUpToDate>false</LinksUpToDate>
  <CharactersWithSpaces>6784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2024-01-30T07:03:00Z</dcterms:created>
  <dc:creator>10692</dc:creator>
  <cp:lastModifiedBy>花开丶陌然</cp:lastModifiedBy>
  <cp:lastPrinted>2024-03-15T01:08:00Z</cp:lastPrinted>
  <dcterms:modified xsi:type="dcterms:W3CDTF">2024-03-15T08:06:58Z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36A66F0F4BA24D50A084A696834DD924_13</vt:lpwstr>
  </property>
</Properties>
</file>