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云南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福牌实业有限公司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计划表</w:t>
      </w:r>
    </w:p>
    <w:tbl>
      <w:tblPr>
        <w:tblStyle w:val="8"/>
        <w:tblW w:w="933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4"/>
        <w:gridCol w:w="2727"/>
        <w:gridCol w:w="1255"/>
        <w:gridCol w:w="763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招聘专业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学历要求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审计员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审计学、审计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工程造价、工程审计、工程管理、资产评估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综合业务员（法务）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知识产权、信用风险管理与法律防控、纪检监察、国际法、司法鉴定学、法学理论、法律史、宪法学与行政法学、刑法学、民商法学、诉讼法学、经济法学、环境与资源保护法学、国际法学、纪检监察学、法律、法律（非法学）、法律（法学）、国际事务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综合业务员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（党建）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新闻学、广播电视学、广告学、传播学、编辑出版学、网络与新媒体、数字出版、时尚传播、国际新闻与传播、会展、新闻传播学、新闻与传播、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出版、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行政管理、汉语言文学、哲学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会计学、会计、财务管理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、财务会计教育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物流运输业务员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物流管理、物流工程、采购管理、供应链管理、物流工程与管理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综合业务员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（病霉防治）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化学、应用化学、化学生物学、能源化学、化学测量学与技术、资源化学、化学工程与工艺、能源化学工程、化学安全工程、无机化学、分析化学、有机化学、物理化学、高分子化学与物理、化学工程与技术、化学工程、化学工艺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、高分子材料与工程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aps w:val="0"/>
                <w:color w:val="424040"/>
                <w:spacing w:val="0"/>
                <w:sz w:val="24"/>
                <w:szCs w:val="24"/>
                <w:shd w:val="clear" w:color="auto" w:fill="FFFFFF"/>
              </w:rPr>
              <w:t>2024年全国普通高等院校统分统招应届毕业生（含两年择业期内未落实工作单位的毕业生，不含各类委培生、定向生）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宾客专员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工商管理、市场营销、会计学、财务管理、国际商务、电子商务、人力资源管理、审计学、资产评估、劳动关系、市场营销教育、工商管理学、企业管理、技术经济及管理、行政管理、国际经济贸易、外国语言文学、酒店管理、产品设计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、会计、审计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大学专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u w:val="none"/>
              </w:rPr>
              <w:t>科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公务车驾驶员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专业不限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高中及以上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持C1及以上驾驶执照，具备行政办公相关岗位工作经验。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综合业务员（初烤烟分级）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专业不限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初中及以上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具备初烤烟工业分级质量等级管控能力,具备初烤烟生产加工企业现场管理能力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楷体_GB2312" w:hAnsi="Calibri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楷体_GB2312" w:hAnsi="Calibri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rPr>
                <w:rFonts w:ascii="楷体_GB2312" w:hAnsi="Calibri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楷体_GB2312" w:hAnsi="Calibri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_GB2312" w:eastAsia="楷体_GB2312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wordWrap w:val="0"/>
        <w:spacing w:before="300" w:beforeAutospacing="0" w:after="300" w:afterAutospacing="0" w:line="480" w:lineRule="atLeast"/>
        <w:ind w:left="0" w:right="0"/>
        <w:rPr>
          <w:rFonts w:hint="eastAsia" w:ascii="微软雅黑" w:hAnsi="微软雅黑" w:eastAsia="微软雅黑" w:cs="微软雅黑"/>
          <w:caps w:val="0"/>
          <w:color w:val="424040"/>
          <w:spacing w:val="0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2Q3MDVhOWEwZTAyZjA1ZWVhYmM1YzgxYzIxZDQifQ=="/>
  </w:docVars>
  <w:rsids>
    <w:rsidRoot w:val="3D5932D6"/>
    <w:rsid w:val="064B7A1E"/>
    <w:rsid w:val="0CF61AA8"/>
    <w:rsid w:val="10F647FF"/>
    <w:rsid w:val="113F02CA"/>
    <w:rsid w:val="21D40414"/>
    <w:rsid w:val="274D73C8"/>
    <w:rsid w:val="2C893CDB"/>
    <w:rsid w:val="38547ABE"/>
    <w:rsid w:val="3D5932D6"/>
    <w:rsid w:val="466B5072"/>
    <w:rsid w:val="495B3550"/>
    <w:rsid w:val="4CA34BD8"/>
    <w:rsid w:val="56303A12"/>
    <w:rsid w:val="593147AE"/>
    <w:rsid w:val="5E9502FD"/>
    <w:rsid w:val="6CA90E80"/>
    <w:rsid w:val="6E7377F8"/>
    <w:rsid w:val="76520DCB"/>
    <w:rsid w:val="7BE13FE9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 w:firstLineChars="200"/>
      <w:jc w:val="center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1081</Characters>
  <Lines>0</Lines>
  <Paragraphs>0</Paragraphs>
  <TotalTime>3</TotalTime>
  <ScaleCrop>false</ScaleCrop>
  <LinksUpToDate>false</LinksUpToDate>
  <CharactersWithSpaces>1081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2024-06-05T03:34:00Z</dcterms:created>
  <dc:creator>admin</dc:creator>
  <cp:lastModifiedBy>等风</cp:lastModifiedBy>
  <cp:lastPrinted>2024-06-24T02:20:00Z</cp:lastPrinted>
  <dcterms:modified xsi:type="dcterms:W3CDTF">2024-07-02T02:06:33Z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32CE2298A7CE4745AE831F9FD5EA99BA_12</vt:lpwstr>
  </property>
</Properties>
</file>