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4728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附件：</w:t>
      </w:r>
    </w:p>
    <w:p w14:paraId="7C1A74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井冈山农业科技发展有限公司及下属子公司</w:t>
      </w:r>
    </w:p>
    <w:p w14:paraId="32F6E1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2026年面向社会公开招聘拟聘用人员名单</w:t>
      </w:r>
    </w:p>
    <w:p w14:paraId="1A3EA9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</w:p>
    <w:tbl>
      <w:tblPr>
        <w:tblStyle w:val="4"/>
        <w:tblW w:w="855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3420"/>
        <w:gridCol w:w="2121"/>
        <w:gridCol w:w="1978"/>
      </w:tblGrid>
      <w:tr w14:paraId="117DF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03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63EB97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42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F5CC9A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岗位序号及名称</w:t>
            </w:r>
          </w:p>
        </w:tc>
        <w:tc>
          <w:tcPr>
            <w:tcW w:w="212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5B15FA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97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0AEEB1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拟聘用情况</w:t>
            </w:r>
          </w:p>
        </w:tc>
      </w:tr>
      <w:tr w14:paraId="29152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BF1A6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2474C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</w:rPr>
              <w:t>01-风控合规部部长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5E7DB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</w:rPr>
              <w:t>王敏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C8DB5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  <w:t>拟聘用</w:t>
            </w:r>
          </w:p>
        </w:tc>
      </w:tr>
      <w:tr w14:paraId="58DE0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1530E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394A6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</w:rPr>
              <w:t>02-工程部造价员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250A4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</w:rPr>
              <w:t>李人超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AC2F1">
            <w:pPr>
              <w:pStyle w:val="3"/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  <w:t>拟聘用</w:t>
            </w:r>
          </w:p>
        </w:tc>
      </w:tr>
    </w:tbl>
    <w:p w14:paraId="2FBE5F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</w:p>
    <w:p w14:paraId="5B5C32B1">
      <w:bookmarkStart w:id="0" w:name="_GoBack"/>
      <w:bookmarkEnd w:id="0"/>
    </w:p>
    <w:sectPr>
      <w:pgSz w:w="11906" w:h="16838"/>
      <w:pgMar w:top="1800" w:right="1531" w:bottom="180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E1C5F"/>
    <w:rsid w:val="690E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行距: 固定值 28.9 磅"/>
    <w:basedOn w:val="1"/>
    <w:qFormat/>
    <w:uiPriority w:val="0"/>
    <w:pPr>
      <w:spacing w:line="578" w:lineRule="exac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2026-08-11T08:36:00Z</dcterms:created>
  <dc:creator>Sleeping</dc:creator>
  <cp:lastModifiedBy>Sleeping</cp:lastModifiedBy>
  <dcterms:modified xsi:type="dcterms:W3CDTF">2026-08-11T08:36:45Z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AACCC4CBF0A0471FB1C6BB5BFCACEEA9_11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