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2A006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tLeast"/>
        <w:ind w:right="0" w:rightChars="0" w:firstLine="0" w:firstLineChars="0"/>
        <w:rPr>
          <w:rFonts w:hint="eastAsia" w:ascii="黑体" w:hAnsi="黑体" w:eastAsia="黑体" w:cs="黑体"/>
          <w:color w:val="auto"/>
          <w:sz w:val="28"/>
          <w:szCs w:val="36"/>
          <w:lang w:val="en-US" w:eastAsia="zh-CN"/>
        </w:rPr>
      </w:pPr>
      <w:r>
        <w:rPr>
          <w:rFonts w:hint="eastAsia" w:ascii="黑体" w:hAnsi="宋体" w:eastAsia="黑体" w:cs="黑体"/>
          <w:i w:val="0"/>
          <w:iCs w:val="0"/>
          <w:color w:val="auto"/>
          <w:kern w:val="0"/>
          <w:sz w:val="28"/>
          <w:szCs w:val="28"/>
          <w:u w:val="none"/>
          <w:lang w:val="en-US" w:eastAsia="zh-CN" w:bidi="ar"/>
        </w:rPr>
        <w:t>附件：</w:t>
      </w:r>
    </w:p>
    <w:p w14:paraId="7D7F4196">
      <w:pPr>
        <w:wordWrap w:val="0"/>
        <w:ind w:firstLine="0" w:firstLineChars="0"/>
        <w:jc w:val="center"/>
        <w:rPr>
          <w:rFonts w:hint="default" w:ascii="仿宋" w:hAnsi="仿宋" w:eastAsia="仿宋" w:cs="仿宋_GB2312"/>
          <w:color w:val="auto"/>
          <w:kern w:val="0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:lang w:val="en-US" w:eastAsia="zh-CN"/>
          <w14:ligatures w14:val="none"/>
        </w:rPr>
        <w:t>吉安赣工、赣绿再生资源回收有限公司及吉安佳品天成供应链有限公司2026年招聘岗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14:ligatures w14:val="none"/>
        </w:rPr>
        <w:t>位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:lang w:val="en-US" w:eastAsia="zh-CN"/>
          <w14:ligatures w14:val="none"/>
        </w:rPr>
        <w:t>及任职</w:t>
      </w:r>
      <w:r>
        <w:rPr>
          <w:rFonts w:hint="eastAsia" w:ascii="Times New Roman" w:hAnsi="Times New Roman" w:eastAsia="方正小标宋_GBK" w:cs="Times New Roman"/>
          <w:color w:val="auto"/>
          <w:sz w:val="36"/>
          <w:szCs w:val="36"/>
          <w14:ligatures w14:val="none"/>
        </w:rPr>
        <w:t>要求</w:t>
      </w:r>
    </w:p>
    <w:tbl>
      <w:tblPr>
        <w:tblStyle w:val="4"/>
        <w:tblW w:w="5583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1425"/>
        <w:gridCol w:w="1128"/>
        <w:gridCol w:w="4325"/>
        <w:gridCol w:w="1639"/>
        <w:gridCol w:w="1247"/>
      </w:tblGrid>
      <w:tr w14:paraId="7F1BD1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  <w:tblHeader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C6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序号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E0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岗位名称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F256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需求人数</w:t>
            </w:r>
          </w:p>
        </w:tc>
        <w:tc>
          <w:tcPr>
            <w:tcW w:w="2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C6A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任职要求</w:t>
            </w:r>
          </w:p>
        </w:tc>
        <w:tc>
          <w:tcPr>
            <w:tcW w:w="7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56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薪资待遇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E2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考试形式</w:t>
            </w:r>
          </w:p>
        </w:tc>
      </w:tr>
      <w:tr w14:paraId="60D2A1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4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7DB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1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B4C0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-赣工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赣绿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公司：</w:t>
            </w:r>
          </w:p>
          <w:p w14:paraId="69F563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业务经理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岗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D61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2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8B8CA1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1.年龄40周岁及以下，全日制研究生及以上学历，不限专业；</w:t>
            </w:r>
          </w:p>
          <w:p w14:paraId="72250100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2.具有5年以上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市场业务拓展、商务销售、项目对接、招商运营、行政或文秘等相关工作经历；</w:t>
            </w:r>
          </w:p>
          <w:p w14:paraId="27719EBF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3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.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精通商务谈判与客户关系管理，熟悉商务合同全流程及市场运作模式，具备独立开拓市场的能力；</w:t>
            </w:r>
          </w:p>
          <w:p w14:paraId="70AEC2F4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4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.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抗压能力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强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具备优秀的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团队协作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精神与工作执行力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；</w:t>
            </w:r>
          </w:p>
          <w:p w14:paraId="49E5C16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2"/>
                <w:sz w:val="24"/>
                <w:szCs w:val="24"/>
                <w:lang w:val="en-US" w:eastAsia="zh-CN" w:bidi="ar-SA"/>
                <w14:ligatures w14:val="standardContextual"/>
              </w:rPr>
              <w:t>5.有招商工作经验者可适当放宽岗位条件。</w:t>
            </w:r>
          </w:p>
        </w:tc>
        <w:tc>
          <w:tcPr>
            <w:tcW w:w="7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18D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年综合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薪酬</w:t>
            </w:r>
          </w:p>
          <w:p w14:paraId="5DF2B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8-10万元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468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面试</w:t>
            </w:r>
          </w:p>
        </w:tc>
      </w:tr>
      <w:tr w14:paraId="65DFA1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31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9C8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2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074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赣工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赣绿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公司：</w:t>
            </w:r>
          </w:p>
          <w:p w14:paraId="01AA2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业务岗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13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689B6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1.40周岁及以下，大专及以上学历，专业不限；</w:t>
            </w:r>
          </w:p>
          <w:p w14:paraId="55CADF3C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2.具备1年以上市场营销、商务销售、行政或文员等相关工作经验；</w:t>
            </w:r>
          </w:p>
          <w:p w14:paraId="557EDA37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3.熟练操作Word、Excel等办公软件，能独立完成库存台账登记、数据录入、报表制作及文档归档工作；</w:t>
            </w:r>
          </w:p>
          <w:p w14:paraId="2FAF6913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4.负责业务办理、合同签订及日常行政接待，需兼顾工厂业务对接与部门综合内勤事务；</w:t>
            </w:r>
          </w:p>
          <w:p w14:paraId="203B8E6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both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5.工作严谨细致，具备良好的数据敏感度与核对能力；责任心强，执行力佳，善于沟通协作。</w:t>
            </w:r>
          </w:p>
        </w:tc>
        <w:tc>
          <w:tcPr>
            <w:tcW w:w="7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DD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年综合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薪酬</w:t>
            </w:r>
          </w:p>
          <w:p w14:paraId="6EAC7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6.5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-</w:t>
            </w:r>
            <w:r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7.5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万元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EB96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面试</w:t>
            </w:r>
          </w:p>
        </w:tc>
      </w:tr>
      <w:tr w14:paraId="7D281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12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3</w:t>
            </w:r>
          </w:p>
        </w:tc>
        <w:tc>
          <w:tcPr>
            <w:tcW w:w="68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56A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03-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赣工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、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>赣绿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 w:eastAsia="zh-CN"/>
              </w:rPr>
              <w:t xml:space="preserve">公司： 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  <w:t>分拣工</w:t>
            </w:r>
          </w:p>
        </w:tc>
        <w:tc>
          <w:tcPr>
            <w:tcW w:w="54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17B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</w:t>
            </w:r>
          </w:p>
        </w:tc>
        <w:tc>
          <w:tcPr>
            <w:tcW w:w="207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B2922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1.40周岁及以下，身体健康，无重大基础疾病，能适应车间高强度体力作业；</w:t>
            </w:r>
          </w:p>
          <w:p w14:paraId="1A20C95B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2.服从现场管理安排，吃苦耐劳，能适应两班倒或长白班轮班制；</w:t>
            </w:r>
          </w:p>
          <w:p w14:paraId="6F7AEDCE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3.无违法犯罪记录，做事细心专注，具备良好的物料辨别能力；</w:t>
            </w:r>
          </w:p>
          <w:p w14:paraId="1B6C68C9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4.严格遵守厂区环保及安全生产制度，能规范佩戴劳动防护用品；</w:t>
            </w:r>
          </w:p>
          <w:p w14:paraId="631B1F25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left="0" w:leftChars="0" w:firstLine="0" w:firstLineChars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5.有废铜、再生资源分拣经验者优先；持有有效叉车证,或有再生资源厂、金属加工厂或废品回收站从业经历者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，在同等条件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下优先录用。</w:t>
            </w:r>
          </w:p>
        </w:tc>
        <w:tc>
          <w:tcPr>
            <w:tcW w:w="78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86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年综合薪资</w:t>
            </w:r>
          </w:p>
          <w:p w14:paraId="0F5BC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3.5-5.5万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元</w:t>
            </w:r>
          </w:p>
        </w:tc>
        <w:tc>
          <w:tcPr>
            <w:tcW w:w="5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4B9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面试</w:t>
            </w:r>
          </w:p>
        </w:tc>
      </w:tr>
      <w:tr w14:paraId="3418B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4C1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44C46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-佳品天成供应链公司：</w:t>
            </w:r>
          </w:p>
          <w:p w14:paraId="44D4383E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业务综合岗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ABCB9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left="0" w:leftChars="0"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7E8E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1.年龄40周岁及以下（特别优秀者适当放宽），本科及以上学历,法学类、金融学类、经济学类、经济与贸易类、工商管理类等相关专业；</w:t>
            </w:r>
          </w:p>
          <w:p w14:paraId="42CD928E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2.拥有2年及以上银行、类金融机构对公信贷岗位或国有供应链企业风控岗位从业经历，具备供应链金融相关工作经验（至少一段相关机构任职经历，供应链企业从业经历优先）；</w:t>
            </w:r>
          </w:p>
          <w:p w14:paraId="47DEF78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3.熟悉实体产业发展现状，精通供应链业务模式、运营流程及全流程风险管控要点；</w:t>
            </w:r>
          </w:p>
          <w:p w14:paraId="34B6BC95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4.具有初级及以上银行从业资格证（对公信贷、风险管理方向）或会计师职称的，优先考虑。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1B05C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年综合薪酬</w:t>
            </w:r>
          </w:p>
          <w:p w14:paraId="7A4F5ED7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万元-8万元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456B2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面试</w:t>
            </w:r>
          </w:p>
        </w:tc>
      </w:tr>
      <w:tr w14:paraId="694A17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30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6EC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5AA93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0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-佳品天成供应链公司：</w:t>
            </w:r>
          </w:p>
          <w:p w14:paraId="4C71597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left"/>
              <w:textAlignment w:val="center"/>
              <w:rPr>
                <w:rFonts w:hint="eastAsia" w:ascii="Times New Roman" w:hAnsi="Times New Roman" w:cs="Times New Roman"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仓库管理员</w:t>
            </w:r>
          </w:p>
        </w:tc>
        <w:tc>
          <w:tcPr>
            <w:tcW w:w="11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D1F8E5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4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2EE2BF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1.40周岁及以下，大专及以上学历，物流管理、仓储管理等相关专业优先；具备2年以上仓库管理或相关岗位实操经验者优先考虑。</w:t>
            </w:r>
          </w:p>
          <w:p w14:paraId="3A992E04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2.熟练使用Office办公软件（尤其是Excel数据处理）；熟悉标准的出入库作业流程、科学的盘点方法及库存控制原则，能独立、高效地完成账务核对工作。</w:t>
            </w:r>
          </w:p>
          <w:p w14:paraId="7CBAAB5D">
            <w:pPr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wordWrap w:val="0"/>
              <w:snapToGrid w:val="0"/>
              <w:spacing w:line="320" w:lineRule="exact"/>
              <w:ind w:left="0" w:leftChars="0" w:firstLine="0" w:firstLineChars="0"/>
              <w:jc w:val="both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3.工作细致严谨，对数字敏感，具备极强的责任心与职业操守；具备良好的沟通协调能力与团队协作精神；抗压能力强，能够适应仓储工作节奏，妥善应对突发状况。</w:t>
            </w:r>
          </w:p>
        </w:tc>
        <w:tc>
          <w:tcPr>
            <w:tcW w:w="1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2A3F0F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default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年综合</w:t>
            </w: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薪酬</w:t>
            </w:r>
          </w:p>
          <w:p w14:paraId="3A6D99BB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Times New Roman" w:hAnsi="Times New Roman" w:eastAsia="仿宋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4万元-6万元</w:t>
            </w:r>
          </w:p>
        </w:tc>
        <w:tc>
          <w:tcPr>
            <w:tcW w:w="12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B26FB">
            <w:pPr>
              <w:keepNext w:val="0"/>
              <w:keepLines w:val="0"/>
              <w:widowControl/>
              <w:suppressLineNumbers w:val="0"/>
              <w:wordWrap w:val="0"/>
              <w:snapToGrid w:val="0"/>
              <w:spacing w:line="320" w:lineRule="exact"/>
              <w:ind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4"/>
                <w:szCs w:val="24"/>
                <w:u w:val="none"/>
                <w:shd w:val="clear" w:color="auto" w:fill="FFFFFF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auto"/>
                <w:sz w:val="24"/>
                <w:szCs w:val="24"/>
                <w:u w:val="none"/>
                <w:lang w:val="en-US" w:eastAsia="zh-CN"/>
              </w:rPr>
              <w:t>面试</w:t>
            </w:r>
          </w:p>
        </w:tc>
      </w:tr>
    </w:tbl>
    <w:p w14:paraId="63191EC2">
      <w:pPr>
        <w:bidi w:val="0"/>
        <w:ind w:left="0" w:leftChars="0" w:firstLine="0" w:firstLineChars="0"/>
        <w:jc w:val="left"/>
        <w:rPr>
          <w:rFonts w:hint="default"/>
          <w:color w:val="auto"/>
          <w:lang w:val="en-US" w:eastAsia="zh-CN"/>
        </w:rPr>
      </w:pPr>
    </w:p>
    <w:p w14:paraId="672BB8AA">
      <w:pPr>
        <w:bidi w:val="0"/>
        <w:ind w:left="0" w:leftChars="0" w:firstLine="0" w:firstLineChars="0"/>
        <w:jc w:val="left"/>
        <w:rPr>
          <w:rFonts w:hint="default"/>
          <w:color w:val="auto"/>
          <w:lang w:val="en-US" w:eastAsia="zh-CN"/>
        </w:rPr>
      </w:pPr>
    </w:p>
    <w:p w14:paraId="7769210F">
      <w:bookmarkStart w:id="0" w:name="_GoBack"/>
      <w:bookmarkEnd w:id="0"/>
    </w:p>
    <w:sectPr>
      <w:headerReference r:id="rId5" w:type="default"/>
      <w:footerReference r:id="rId7" w:type="default"/>
      <w:headerReference r:id="rId6" w:type="even"/>
      <w:footerReference r:id="rId8" w:type="even"/>
      <w:pgSz w:w="11906" w:h="16838"/>
      <w:pgMar w:top="1157" w:right="1406" w:bottom="1157" w:left="1406" w:header="567" w:footer="567" w:gutter="0"/>
      <w:pgNumType w:fmt="decimal"/>
      <w:cols w:space="0" w:num="1"/>
      <w:rtlGutter w:val="0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8DE5A8">
    <w:pPr>
      <w:pStyle w:val="2"/>
      <w:ind w:firstLine="360"/>
      <w:rPr>
        <w:rFonts w:hint="eastAsia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83F9D3B">
                          <w:pPr>
                            <w:pStyle w:val="2"/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2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3F9D3B">
                    <w:pPr>
                      <w:pStyle w:val="2"/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2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79AB95">
    <w:pPr>
      <w:pStyle w:val="2"/>
      <w:ind w:firstLine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B1364">
    <w:pPr>
      <w:pStyle w:val="3"/>
      <w:ind w:firstLine="360"/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1EB99A">
    <w:pPr>
      <w:pStyle w:val="3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12B9F"/>
    <w:rsid w:val="3F912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widowControl/>
      <w:suppressLineNumbers w:val="0"/>
      <w:spacing w:line="500" w:lineRule="exact"/>
      <w:ind w:firstLine="872" w:firstLineChars="200"/>
      <w:jc w:val="left"/>
    </w:pPr>
    <w:rPr>
      <w:rFonts w:ascii="仿宋" w:hAnsi="仿宋" w:eastAsia="仿宋" w:cs="仿宋_GB2312"/>
      <w:kern w:val="0"/>
      <w:sz w:val="32"/>
      <w:szCs w:val="32"/>
      <w:shd w:val="clear" w:color="auto" w:fill="FFFFFF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2026-10-29T04:08:00Z</dcterms:created>
  <dc:creator>Sleeping</dc:creator>
  <cp:lastModifiedBy>Sleeping</cp:lastModifiedBy>
  <dcterms:modified xsi:type="dcterms:W3CDTF">2026-10-29T04:09:18Z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46D5967A22644D6EBD371464ACC45B64_11</vt:lpwstr>
  </property>
  <property fmtid="{D5CDD505-2E9C-101B-9397-08002B2CF9AE}" pid="4" name="KSOTemplateDocerSaveRecord">
    <vt:lpwstr>eyJoZGlkIjoiMzM1YTk3YmYxMGUwMDk4YTU0ZDY3MGRiNTJjOTg3NzAiLCJ1c2VySWQiOiI1MzU2NTU0MTcifQ==</vt:lpwstr>
  </property>
</Properties>
</file>