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44A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</w:rPr>
        <w:t>附件：</w:t>
      </w:r>
    </w:p>
    <w:p w14:paraId="44538B8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  <w:lang w:val="en-US" w:eastAsia="zh-CN"/>
        </w:rPr>
        <w:t>吉水县城控人力资源服务有限公司2026年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</w:rPr>
        <w:t>招聘岗位及任职要求</w:t>
      </w:r>
    </w:p>
    <w:tbl>
      <w:tblPr>
        <w:tblStyle w:val="5"/>
        <w:tblW w:w="12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1313"/>
        <w:gridCol w:w="7088"/>
        <w:gridCol w:w="1761"/>
      </w:tblGrid>
      <w:tr w14:paraId="4C81B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  <w:jc w:val="center"/>
        </w:trPr>
        <w:tc>
          <w:tcPr>
            <w:tcW w:w="2475" w:type="dxa"/>
            <w:noWrap w:val="0"/>
            <w:vAlign w:val="center"/>
          </w:tcPr>
          <w:p w14:paraId="58D6397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岗位序号及名称</w:t>
            </w:r>
          </w:p>
        </w:tc>
        <w:tc>
          <w:tcPr>
            <w:tcW w:w="1313" w:type="dxa"/>
            <w:noWrap w:val="0"/>
            <w:vAlign w:val="center"/>
          </w:tcPr>
          <w:p w14:paraId="4D7B696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招聘</w:t>
            </w:r>
          </w:p>
          <w:p w14:paraId="3FDC073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人数</w:t>
            </w:r>
          </w:p>
        </w:tc>
        <w:tc>
          <w:tcPr>
            <w:tcW w:w="7088" w:type="dxa"/>
            <w:noWrap w:val="0"/>
            <w:vAlign w:val="center"/>
          </w:tcPr>
          <w:p w14:paraId="7854CA6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岗位任职要求</w:t>
            </w:r>
          </w:p>
        </w:tc>
        <w:tc>
          <w:tcPr>
            <w:tcW w:w="1761" w:type="dxa"/>
            <w:noWrap w:val="0"/>
            <w:vAlign w:val="center"/>
          </w:tcPr>
          <w:p w14:paraId="7E47107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薪资待遇</w:t>
            </w:r>
          </w:p>
        </w:tc>
      </w:tr>
      <w:tr w14:paraId="58880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  <w:jc w:val="center"/>
        </w:trPr>
        <w:tc>
          <w:tcPr>
            <w:tcW w:w="2475" w:type="dxa"/>
            <w:noWrap w:val="0"/>
            <w:vAlign w:val="center"/>
          </w:tcPr>
          <w:p w14:paraId="2BB423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0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-见习岗</w:t>
            </w:r>
          </w:p>
        </w:tc>
        <w:tc>
          <w:tcPr>
            <w:tcW w:w="1313" w:type="dxa"/>
            <w:noWrap w:val="0"/>
            <w:vAlign w:val="center"/>
          </w:tcPr>
          <w:p w14:paraId="1A7279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7088" w:type="dxa"/>
            <w:noWrap w:val="0"/>
            <w:vAlign w:val="center"/>
          </w:tcPr>
          <w:p w14:paraId="2D2D7A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1.离校2年内未就业高校毕业生和18-24岁(含24周岁)失业青年，且未缴纳社会保险；</w:t>
            </w:r>
          </w:p>
          <w:p w14:paraId="0AC5A8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2.统招本科及以上学历，工商管理类、新闻传播学类、中文类、计算机类、公共管理类、美术学类、设计学类、社会学类专业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  <w:t>；</w:t>
            </w:r>
          </w:p>
          <w:p w14:paraId="31E340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  <w:t>中共党员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highlight w:val="none"/>
                <w:shd w:val="clear" w:color="auto" w:fill="FFFFFF"/>
                <w:lang w:eastAsia="zh-CN"/>
              </w:rPr>
              <w:t>（含预备党员）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优先考虑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  <w:t>。</w:t>
            </w:r>
          </w:p>
        </w:tc>
        <w:tc>
          <w:tcPr>
            <w:tcW w:w="1761" w:type="dxa"/>
            <w:noWrap w:val="0"/>
            <w:vAlign w:val="center"/>
          </w:tcPr>
          <w:p w14:paraId="17DE79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3000元/月</w:t>
            </w:r>
          </w:p>
        </w:tc>
      </w:tr>
    </w:tbl>
    <w:p w14:paraId="070BA50B">
      <w:pPr>
        <w:tabs>
          <w:tab w:val="left" w:pos="2113"/>
        </w:tabs>
        <w:bidi w:val="0"/>
        <w:jc w:val="center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注：年龄及资历计算截止时间为2026年11月1日（含）</w:t>
      </w:r>
    </w:p>
    <w:p w14:paraId="6B36B123">
      <w:pPr>
        <w:ind w:firstLine="420" w:firstLineChars="0"/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66922"/>
    <w:rsid w:val="39166922"/>
    <w:rsid w:val="4616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2026-11-02T07:48:00Z</dcterms:created>
  <dc:creator>Sleeping</dc:creator>
  <cp:lastModifiedBy>Sleeping</cp:lastModifiedBy>
  <dcterms:modified xsi:type="dcterms:W3CDTF">2026-11-02T07:48:59Z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075E6CCFE0DA4D03B8DBC3D869D090BF_13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